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C1960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5066BCB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261FE27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45FC283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68B5D2BD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22628182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>de</w:t>
      </w:r>
      <w:r w:rsidR="007C650D">
        <w:rPr>
          <w:rFonts w:cs="Arial"/>
          <w:sz w:val="44"/>
        </w:rPr>
        <w:t xml:space="preserve"> services</w:t>
      </w:r>
      <w:r w:rsidRPr="001330CD">
        <w:rPr>
          <w:rFonts w:cs="Arial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14:paraId="380F0F26" w14:textId="39B06D45" w:rsidR="001A5489" w:rsidRPr="007C650D" w:rsidRDefault="007C650D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7C650D">
        <w:rPr>
          <w:rFonts w:cs="Arial"/>
          <w:b/>
          <w:sz w:val="56"/>
          <w:lang w:eastAsia="ar-SA"/>
        </w:rPr>
        <w:t>MP2</w:t>
      </w:r>
      <w:r w:rsidR="00B44A07">
        <w:rPr>
          <w:rFonts w:cs="Arial"/>
          <w:b/>
          <w:sz w:val="56"/>
          <w:lang w:eastAsia="ar-SA"/>
        </w:rPr>
        <w:t>6-05</w:t>
      </w:r>
    </w:p>
    <w:p w14:paraId="34C5041D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053BA82D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CAF7F71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3B8FBA0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7A9A0057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4299C1B6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3F947A23" w14:textId="77777777" w:rsidR="00E96FDD" w:rsidRDefault="001A5489" w:rsidP="007C650D">
            <w:pPr>
              <w:jc w:val="both"/>
              <w:rPr>
                <w:b/>
                <w:lang w:eastAsia="ar-SA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7C650D">
              <w:rPr>
                <w:b/>
                <w:lang w:eastAsia="ar-SA"/>
              </w:rPr>
              <w:t xml:space="preserve"> </w:t>
            </w:r>
          </w:p>
          <w:p w14:paraId="010BF3EF" w14:textId="7E167BB3" w:rsidR="001A5489" w:rsidRPr="00CA7465" w:rsidRDefault="00E96FDD" w:rsidP="007C650D">
            <w:pPr>
              <w:jc w:val="both"/>
              <w:rPr>
                <w:rFonts w:cs="Arial"/>
                <w:sz w:val="25"/>
                <w:szCs w:val="25"/>
              </w:rPr>
            </w:pPr>
            <w:r>
              <w:t>M</w:t>
            </w:r>
            <w:r w:rsidRPr="00916395">
              <w:t>aintien en condition opérationnel</w:t>
            </w:r>
            <w:r>
              <w:t>le</w:t>
            </w:r>
            <w:r w:rsidRPr="00916395">
              <w:t xml:space="preserve"> du portail JALIOS « MyASP » </w:t>
            </w:r>
            <w:r>
              <w:t xml:space="preserve">avec </w:t>
            </w:r>
            <w:r w:rsidRPr="00916395">
              <w:t>prestations d’exploitation, de maintenance, de support et d’assistances techniques associées</w:t>
            </w:r>
          </w:p>
        </w:tc>
      </w:tr>
    </w:tbl>
    <w:p w14:paraId="1FA92B34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37EB1ECA" w14:textId="77777777" w:rsidR="00AF02F2" w:rsidRPr="00A43C88" w:rsidRDefault="00AF02F2" w:rsidP="00AF02F2">
      <w:pPr>
        <w:tabs>
          <w:tab w:val="left" w:pos="426"/>
          <w:tab w:val="left" w:pos="851"/>
        </w:tabs>
        <w:jc w:val="both"/>
        <w:rPr>
          <w:rFonts w:cs="Arial"/>
          <w:i/>
          <w:sz w:val="24"/>
          <w:szCs w:val="24"/>
        </w:rPr>
      </w:pPr>
    </w:p>
    <w:p w14:paraId="52090E5D" w14:textId="77777777"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4078DD9A" w14:textId="77777777" w:rsidR="00955144" w:rsidRPr="007C650D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7C650D">
        <w:rPr>
          <w:rFonts w:cs="Arial"/>
          <w:sz w:val="24"/>
          <w:szCs w:val="24"/>
        </w:rPr>
        <w:t>Le présent a</w:t>
      </w:r>
      <w:r w:rsidR="00EC634B" w:rsidRPr="007C650D">
        <w:rPr>
          <w:rFonts w:cs="Arial"/>
          <w:sz w:val="24"/>
          <w:szCs w:val="24"/>
        </w:rPr>
        <w:t>cte d’engagement est complété par une annexe financière</w:t>
      </w:r>
      <w:r w:rsidR="007C650D" w:rsidRPr="007C650D">
        <w:rPr>
          <w:rFonts w:cs="Arial"/>
          <w:sz w:val="24"/>
          <w:szCs w:val="24"/>
        </w:rPr>
        <w:t>.</w:t>
      </w:r>
    </w:p>
    <w:p w14:paraId="77DA3249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08C81674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7F122466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760B4919" w14:textId="77777777" w:rsidR="00A156B3" w:rsidRDefault="00A156B3">
      <w:pPr>
        <w:rPr>
          <w:highlight w:val="lightGray"/>
        </w:rPr>
      </w:pPr>
    </w:p>
    <w:p w14:paraId="116D0145" w14:textId="042FCFF6" w:rsidR="00B44A07" w:rsidRDefault="00A156B3">
      <w:pPr>
        <w:pStyle w:val="TM1"/>
        <w:tabs>
          <w:tab w:val="left" w:pos="1200"/>
          <w:tab w:val="right" w:leader="dot" w:pos="9487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220319831" w:history="1">
        <w:r w:rsidR="00B44A07" w:rsidRPr="00610BA6">
          <w:rPr>
            <w:rStyle w:val="Lienhypertexte"/>
            <w:noProof/>
          </w:rPr>
          <w:t>Article 1.</w:t>
        </w:r>
        <w:r w:rsidR="00B44A07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44A07" w:rsidRPr="00610BA6">
          <w:rPr>
            <w:rStyle w:val="Lienhypertexte"/>
            <w:noProof/>
          </w:rPr>
          <w:t>Engagements</w:t>
        </w:r>
        <w:r w:rsidR="00B44A07">
          <w:rPr>
            <w:noProof/>
            <w:webHidden/>
          </w:rPr>
          <w:tab/>
        </w:r>
        <w:r w:rsidR="00B44A07">
          <w:rPr>
            <w:noProof/>
            <w:webHidden/>
          </w:rPr>
          <w:fldChar w:fldCharType="begin"/>
        </w:r>
        <w:r w:rsidR="00B44A07">
          <w:rPr>
            <w:noProof/>
            <w:webHidden/>
          </w:rPr>
          <w:instrText xml:space="preserve"> PAGEREF _Toc220319831 \h </w:instrText>
        </w:r>
        <w:r w:rsidR="00B44A07">
          <w:rPr>
            <w:noProof/>
            <w:webHidden/>
          </w:rPr>
        </w:r>
        <w:r w:rsidR="00B44A07">
          <w:rPr>
            <w:noProof/>
            <w:webHidden/>
          </w:rPr>
          <w:fldChar w:fldCharType="separate"/>
        </w:r>
        <w:r w:rsidR="00B44A07">
          <w:rPr>
            <w:noProof/>
            <w:webHidden/>
          </w:rPr>
          <w:t>3</w:t>
        </w:r>
        <w:r w:rsidR="00B44A07">
          <w:rPr>
            <w:noProof/>
            <w:webHidden/>
          </w:rPr>
          <w:fldChar w:fldCharType="end"/>
        </w:r>
      </w:hyperlink>
    </w:p>
    <w:p w14:paraId="1DD6769B" w14:textId="3C232D8F" w:rsidR="00B44A07" w:rsidRDefault="00B44A07">
      <w:pPr>
        <w:pStyle w:val="TM1"/>
        <w:tabs>
          <w:tab w:val="left" w:pos="1200"/>
          <w:tab w:val="right" w:leader="dot" w:pos="9487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20319832" w:history="1">
        <w:r w:rsidRPr="00610BA6">
          <w:rPr>
            <w:rStyle w:val="Lienhypertexte"/>
            <w:noProof/>
          </w:rPr>
          <w:t>Article 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610BA6">
          <w:rPr>
            <w:rStyle w:val="Lienhypertexte"/>
            <w:noProof/>
          </w:rPr>
          <w:t>Durée du marché, délais d’exécution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790D72C" w14:textId="19B98CE6" w:rsidR="00B44A07" w:rsidRDefault="00B44A07">
      <w:pPr>
        <w:pStyle w:val="TM1"/>
        <w:tabs>
          <w:tab w:val="left" w:pos="1200"/>
          <w:tab w:val="right" w:leader="dot" w:pos="9487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20319833" w:history="1">
        <w:r w:rsidRPr="00610BA6">
          <w:rPr>
            <w:rStyle w:val="Lienhypertexte"/>
            <w:noProof/>
          </w:rPr>
          <w:t>Article 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610BA6">
          <w:rPr>
            <w:rStyle w:val="Lienhypertexte"/>
            <w:noProof/>
          </w:rPr>
          <w:t>Sous-Traitance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9B9C09" w14:textId="65EAC260" w:rsidR="00B44A07" w:rsidRDefault="00B44A07">
      <w:pPr>
        <w:pStyle w:val="TM1"/>
        <w:tabs>
          <w:tab w:val="left" w:pos="1200"/>
          <w:tab w:val="right" w:leader="dot" w:pos="9487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20319834" w:history="1">
        <w:r w:rsidRPr="00610BA6">
          <w:rPr>
            <w:rStyle w:val="Lienhypertexte"/>
            <w:noProof/>
          </w:rPr>
          <w:t>Article 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610BA6">
          <w:rPr>
            <w:rStyle w:val="Lienhypertexte"/>
            <w:noProof/>
          </w:rPr>
          <w:t>Répartition des prestations (en cas de groupement conjoint)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BDD212" w14:textId="0F2C4893" w:rsidR="00B44A07" w:rsidRDefault="00B44A07">
      <w:pPr>
        <w:pStyle w:val="TM1"/>
        <w:tabs>
          <w:tab w:val="left" w:pos="1200"/>
          <w:tab w:val="right" w:leader="dot" w:pos="9487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20319835" w:history="1">
        <w:r w:rsidRPr="00610BA6">
          <w:rPr>
            <w:rStyle w:val="Lienhypertexte"/>
            <w:noProof/>
          </w:rPr>
          <w:t>Article 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610BA6">
          <w:rPr>
            <w:rStyle w:val="Lienhypertexte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330DD59" w14:textId="42F0DDEF" w:rsidR="00B44A07" w:rsidRDefault="00B44A07">
      <w:pPr>
        <w:pStyle w:val="TM1"/>
        <w:tabs>
          <w:tab w:val="left" w:pos="1200"/>
          <w:tab w:val="right" w:leader="dot" w:pos="9487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20319836" w:history="1">
        <w:r w:rsidRPr="00610BA6">
          <w:rPr>
            <w:rStyle w:val="Lienhypertexte"/>
            <w:noProof/>
          </w:rPr>
          <w:t>Article 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610BA6">
          <w:rPr>
            <w:rStyle w:val="Lienhypertexte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A86CE1" w14:textId="7FEEDD08" w:rsidR="00B44A07" w:rsidRDefault="00B44A07">
      <w:pPr>
        <w:pStyle w:val="TM1"/>
        <w:tabs>
          <w:tab w:val="left" w:pos="1200"/>
          <w:tab w:val="right" w:leader="dot" w:pos="9487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20319837" w:history="1">
        <w:r w:rsidRPr="00610BA6">
          <w:rPr>
            <w:rStyle w:val="Lienhypertexte"/>
            <w:noProof/>
          </w:rPr>
          <w:t>Article 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610BA6">
          <w:rPr>
            <w:rStyle w:val="Lienhypertexte"/>
            <w:noProof/>
          </w:rPr>
          <w:t>Signature du marché par le signataire individuel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65F3DD" w14:textId="37E41404" w:rsidR="00B44A07" w:rsidRDefault="00B44A07">
      <w:pPr>
        <w:pStyle w:val="TM1"/>
        <w:tabs>
          <w:tab w:val="left" w:pos="1200"/>
          <w:tab w:val="right" w:leader="dot" w:pos="9487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20319838" w:history="1">
        <w:r w:rsidRPr="00610BA6">
          <w:rPr>
            <w:rStyle w:val="Lienhypertexte"/>
            <w:noProof/>
          </w:rPr>
          <w:t>Article 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610BA6">
          <w:rPr>
            <w:rStyle w:val="Lienhypertexte"/>
            <w:noProof/>
          </w:rPr>
          <w:t>Signature du marché en cas de groupement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495680" w14:textId="50BBDF20" w:rsidR="00B44A07" w:rsidRDefault="00B44A07">
      <w:pPr>
        <w:pStyle w:val="TM1"/>
        <w:tabs>
          <w:tab w:val="left" w:pos="1200"/>
          <w:tab w:val="right" w:leader="dot" w:pos="9487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20319839" w:history="1">
        <w:r w:rsidRPr="00610BA6">
          <w:rPr>
            <w:rStyle w:val="Lienhypertexte"/>
            <w:noProof/>
          </w:rPr>
          <w:t>Article 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610BA6">
          <w:rPr>
            <w:rStyle w:val="Lienhypertexte"/>
            <w:noProof/>
          </w:rPr>
          <w:t>Signature de l’acheteur (partie réservée à l’acheteur)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433AA8A" w14:textId="0E88580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4D222901" w14:textId="77777777" w:rsidR="00BE6ADC" w:rsidRPr="00BE6ADC" w:rsidRDefault="00C224BA" w:rsidP="00A156B3">
      <w:pPr>
        <w:pStyle w:val="Titre1"/>
      </w:pPr>
      <w:bookmarkStart w:id="0" w:name="_Toc220319831"/>
      <w:r>
        <w:lastRenderedPageBreak/>
        <w:t>Engagements</w:t>
      </w:r>
      <w:bookmarkEnd w:id="0"/>
    </w:p>
    <w:p w14:paraId="328BE009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3B1E767D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1AB45C40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9908B4">
        <w:rPr>
          <w:rFonts w:cs="Arial"/>
          <w:b/>
          <w:sz w:val="20"/>
        </w:rPr>
      </w:r>
      <w:r w:rsidR="009908B4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16820244" w14:textId="77777777" w:rsidTr="00DE14D3">
        <w:tc>
          <w:tcPr>
            <w:tcW w:w="959" w:type="dxa"/>
            <w:shd w:val="clear" w:color="auto" w:fill="auto"/>
          </w:tcPr>
          <w:p w14:paraId="1443B7A1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04E84DB2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5EF94D99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1D22DFAB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5DEB6AFA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2B73DA14" w14:textId="77777777" w:rsidR="00DC6B39" w:rsidRPr="00A43C88" w:rsidRDefault="00DC6B39" w:rsidP="00A43C88">
            <w:pPr>
              <w:pStyle w:val="Normal1"/>
            </w:pPr>
          </w:p>
        </w:tc>
      </w:tr>
    </w:tbl>
    <w:p w14:paraId="149DABBE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3C24F9C8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7FD264F9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9908B4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45789333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DB3F75A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9908B4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43054B00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18F4F6F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E7571A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0C6A04FD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66D2CCFB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520AF37F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3D1B0E93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0CBED5AD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092C1DA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7C7AC40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57CD95C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10180A0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05450FD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09375F44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1AB71BE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1209E95B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2C4E73F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58C4AB4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0BEB414C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5B34C22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6AE5808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2149F398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2D12D62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958BAC1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2973F7C9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60F59B6E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CF7672A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6C01584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0AA37CC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AC66E4C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7A3D93E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27607A2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3B3B3E0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5AD69CD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598253D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77D65CA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3A1570B7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18C0D67C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38F11403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13997D13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02600E69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391FA84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4A511F6E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72448938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435E1FF6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252FA2FE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2F8CB08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D4C8211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0CFCFB2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603CF33E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2D2D6C4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1B269946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41673A9B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5D85E9D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7569496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6332D6C1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3065833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1183CB3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3040288C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28604D5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55F8B31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0817B0D6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0FE7A988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F658BDA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7D6BA6E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25EEA61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5F86F42E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05B3147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4224229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7F50F2F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B4988D8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575276EE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11A969B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0C4940CD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3F138782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6B42532D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6A7DD417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783E622D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7147B40A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400EA202" w14:textId="77777777" w:rsidR="009865A0" w:rsidRPr="00A43C88" w:rsidRDefault="009865A0" w:rsidP="00A43C88">
            <w:pPr>
              <w:pStyle w:val="Normal1"/>
            </w:pPr>
          </w:p>
        </w:tc>
      </w:tr>
    </w:tbl>
    <w:p w14:paraId="5A4E24B7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02E37346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9908B4">
        <w:rPr>
          <w:rFonts w:cs="Arial"/>
          <w:b/>
        </w:rPr>
      </w:r>
      <w:r w:rsidR="009908B4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9908B4">
        <w:rPr>
          <w:rFonts w:cs="Arial"/>
          <w:b/>
        </w:rPr>
      </w:r>
      <w:r w:rsidR="009908B4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6ACA0265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62CABED9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9908B4">
        <w:rPr>
          <w:rFonts w:cs="Arial"/>
          <w:b/>
        </w:rPr>
      </w:r>
      <w:r w:rsidR="009908B4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9908B4">
        <w:rPr>
          <w:rFonts w:cs="Arial"/>
          <w:b/>
        </w:rPr>
      </w:r>
      <w:r w:rsidR="009908B4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170879CE" w14:textId="77777777"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14:paraId="3B3587B0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0FA33917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9908B4">
        <w:rPr>
          <w:rFonts w:cs="Arial"/>
          <w:b/>
        </w:rPr>
      </w:r>
      <w:r w:rsidR="009908B4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08"/>
        <w:gridCol w:w="284"/>
        <w:gridCol w:w="4367"/>
        <w:gridCol w:w="4927"/>
        <w:gridCol w:w="62"/>
        <w:gridCol w:w="392"/>
      </w:tblGrid>
      <w:tr w:rsidR="00FC1A79" w:rsidRPr="00FF5E71" w14:paraId="275CF12E" w14:textId="77777777" w:rsidTr="00F60302">
        <w:trPr>
          <w:gridAfter w:val="1"/>
          <w:wAfter w:w="392" w:type="dxa"/>
        </w:trPr>
        <w:tc>
          <w:tcPr>
            <w:tcW w:w="9748" w:type="dxa"/>
            <w:gridSpan w:val="5"/>
            <w:shd w:val="clear" w:color="auto" w:fill="auto"/>
          </w:tcPr>
          <w:p w14:paraId="03D1EC25" w14:textId="77777777" w:rsidR="00B2423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4762E2D5" w14:textId="77777777" w:rsidTr="00F60302">
        <w:trPr>
          <w:gridBefore w:val="2"/>
          <w:wBefore w:w="392" w:type="dxa"/>
          <w:trHeight w:val="2928"/>
        </w:trPr>
        <w:tc>
          <w:tcPr>
            <w:tcW w:w="9748" w:type="dxa"/>
            <w:gridSpan w:val="4"/>
            <w:shd w:val="clear" w:color="auto" w:fill="auto"/>
          </w:tcPr>
          <w:p w14:paraId="339D2BDB" w14:textId="77777777" w:rsidR="00B24239" w:rsidRDefault="00B24239"/>
          <w:p w14:paraId="2FA8489A" w14:textId="77777777" w:rsidR="00B24239" w:rsidRDefault="00B24239">
            <w:r w:rsidRPr="00B24239">
              <w:t>M/Mme</w:t>
            </w:r>
            <w:r>
              <w:t xml:space="preserve"> : </w:t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Pr="00B24239">
              <w:tab/>
            </w:r>
            <w:r w:rsidR="00F60302">
              <w:t>Société :</w:t>
            </w:r>
          </w:p>
          <w:p w14:paraId="65F5FFD4" w14:textId="77777777" w:rsidR="00B24239" w:rsidRDefault="00B24239">
            <w:r w:rsidRPr="00B24239">
              <w:t>Agissant en qualité de</w:t>
            </w:r>
            <w:r>
              <w:t xml:space="preserve"> </w:t>
            </w:r>
            <w:r w:rsidRPr="00F60302">
              <w:rPr>
                <w:u w:val="single"/>
              </w:rPr>
              <w:t>mandataire du groupement</w:t>
            </w:r>
            <w:r w:rsidRPr="00B24239">
              <w:t xml:space="preserve"> :</w:t>
            </w:r>
            <w:r w:rsidRPr="00B24239">
              <w:tab/>
            </w:r>
          </w:p>
          <w:p w14:paraId="29645796" w14:textId="77777777" w:rsidR="00B24239" w:rsidRDefault="00B24239"/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04CA3353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2F53E51E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0980DABB" w14:textId="77777777" w:rsidR="00BA1A9F" w:rsidRPr="00A43C88" w:rsidRDefault="00BA1A9F" w:rsidP="00F60302">
                        <w:pPr>
                          <w:pStyle w:val="Normal1"/>
                        </w:pPr>
                        <w:r w:rsidRPr="00A43C88">
                          <w:t>Nom commercial et dénomination sociale </w:t>
                        </w:r>
                        <w:r w:rsidR="00F60302">
                          <w:t>(</w:t>
                        </w:r>
                        <w:r w:rsidR="00B24239">
                          <w:t>mandataire</w:t>
                        </w:r>
                        <w:r w:rsidR="00F60302">
                          <w:t>)</w:t>
                        </w:r>
                        <w:r w:rsidR="00B24239">
                          <w:t xml:space="preserve"> </w:t>
                        </w:r>
                        <w:r w:rsidRPr="00A43C88">
                          <w:t>:</w:t>
                        </w:r>
                      </w:p>
                    </w:tc>
                  </w:tr>
                  <w:tr w:rsidR="00BA1A9F" w:rsidRPr="00A43C88" w14:paraId="313B8B9F" w14:textId="77777777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14:paraId="408977AE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14:paraId="74C1287F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11084887" w14:textId="77777777" w:rsidTr="00B24239">
                    <w:trPr>
                      <w:trHeight w:val="251"/>
                      <w:jc w:val="center"/>
                    </w:trPr>
                    <w:tc>
                      <w:tcPr>
                        <w:tcW w:w="296" w:type="pct"/>
                        <w:shd w:val="clear" w:color="auto" w:fill="auto"/>
                      </w:tcPr>
                      <w:p w14:paraId="5468136D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4" w:type="pct"/>
                        <w:gridSpan w:val="6"/>
                        <w:shd w:val="clear" w:color="auto" w:fill="D9D9D9"/>
                        <w:vAlign w:val="center"/>
                      </w:tcPr>
                      <w:p w14:paraId="37BE0D12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10780272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05D3267B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57192C22" w14:textId="77777777" w:rsidTr="00B24239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6" w:type="pct"/>
                      </w:tcPr>
                      <w:p w14:paraId="6702870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67024F6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9" w:type="pct"/>
                        <w:vAlign w:val="center"/>
                      </w:tcPr>
                      <w:p w14:paraId="5EAC65E0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16CD253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E48D4B2" w14:textId="77777777" w:rsidTr="00B24239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7BBEF1EF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6754590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10" w:type="pct"/>
                        <w:gridSpan w:val="2"/>
                        <w:shd w:val="clear" w:color="auto" w:fill="auto"/>
                        <w:vAlign w:val="center"/>
                      </w:tcPr>
                      <w:p w14:paraId="29E76CE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3B148C27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161"/>
                    <w:gridCol w:w="1997"/>
                  </w:tblGrid>
                  <w:tr w:rsidR="009659E7" w:rsidRPr="00A43C88" w14:paraId="06AA9C96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14:paraId="1E5185B1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14:paraId="3882A2C1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762AE23D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14:paraId="5A45CB21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7" w:type="pct"/>
                        <w:gridSpan w:val="3"/>
                        <w:shd w:val="clear" w:color="auto" w:fill="D9D9D9"/>
                        <w:vAlign w:val="center"/>
                      </w:tcPr>
                      <w:p w14:paraId="428EAA5F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61706AA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163" w:type="pct"/>
                      </w:tcPr>
                      <w:p w14:paraId="6636354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4" w:type="pct"/>
                        <w:gridSpan w:val="2"/>
                        <w:shd w:val="clear" w:color="auto" w:fill="D9D9D9"/>
                        <w:vAlign w:val="center"/>
                      </w:tcPr>
                      <w:p w14:paraId="48A7774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3" w:type="pct"/>
                        <w:shd w:val="clear" w:color="auto" w:fill="D9D9D9"/>
                        <w:vAlign w:val="center"/>
                      </w:tcPr>
                      <w:p w14:paraId="5B96DFD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20196287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7C677861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14:paraId="28820C2A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3583765C" w14:textId="77777777" w:rsidTr="00F6030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08E5A286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4" w:type="pct"/>
                        <w:gridSpan w:val="2"/>
                        <w:shd w:val="clear" w:color="auto" w:fill="D9D9D9"/>
                        <w:vAlign w:val="center"/>
                      </w:tcPr>
                      <w:p w14:paraId="6C989B1C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0F608490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5C1FB4AB" w14:textId="77777777" w:rsidR="00BA1A9F" w:rsidRPr="00A43C88" w:rsidRDefault="00BA1A9F" w:rsidP="00A43C88">
            <w:pPr>
              <w:pStyle w:val="Normal1"/>
            </w:pPr>
          </w:p>
        </w:tc>
      </w:tr>
      <w:tr w:rsidR="00F60302" w:rsidRPr="00A43C88" w14:paraId="6B5080FD" w14:textId="77777777" w:rsidTr="00F60302">
        <w:tblPrEx>
          <w:tblBorders>
            <w:insideH w:val="single" w:sz="4" w:space="0" w:color="auto"/>
          </w:tblBorders>
        </w:tblPrEx>
        <w:trPr>
          <w:gridBefore w:val="1"/>
          <w:gridAfter w:val="2"/>
          <w:wBefore w:w="108" w:type="dxa"/>
          <w:wAfter w:w="454" w:type="dxa"/>
          <w:trHeight w:val="2589"/>
        </w:trPr>
        <w:tc>
          <w:tcPr>
            <w:tcW w:w="4651" w:type="dxa"/>
            <w:gridSpan w:val="2"/>
            <w:shd w:val="clear" w:color="auto" w:fill="auto"/>
          </w:tcPr>
          <w:tbl>
            <w:tblPr>
              <w:tblW w:w="4392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"/>
              <w:gridCol w:w="2302"/>
              <w:gridCol w:w="236"/>
              <w:gridCol w:w="18"/>
              <w:gridCol w:w="1304"/>
              <w:gridCol w:w="254"/>
              <w:gridCol w:w="18"/>
            </w:tblGrid>
            <w:tr w:rsidR="00F60302" w:rsidRPr="00A43C88" w14:paraId="48BE53EA" w14:textId="77777777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14:paraId="37A4CFA2" w14:textId="77777777" w:rsidR="00F60302" w:rsidRPr="00A43C88" w:rsidRDefault="00F60302" w:rsidP="00F60302">
                  <w:pPr>
                    <w:pStyle w:val="Normal1"/>
                  </w:pPr>
                  <w:r w:rsidRPr="00A43C88">
                    <w:lastRenderedPageBreak/>
                    <w:t>Nom commercial et dénomination sociale </w:t>
                  </w:r>
                  <w:r>
                    <w:t xml:space="preserve">(membre du groupement) </w:t>
                  </w:r>
                  <w:r w:rsidRPr="00A43C88">
                    <w:t>:</w:t>
                  </w:r>
                </w:p>
              </w:tc>
            </w:tr>
            <w:tr w:rsidR="00F60302" w:rsidRPr="00A43C88" w14:paraId="440F16AA" w14:textId="77777777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14:paraId="48A61E96" w14:textId="77777777" w:rsidR="00F60302" w:rsidRPr="00A43C88" w:rsidRDefault="00F60302" w:rsidP="002A335D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14:paraId="27F02D85" w14:textId="77777777" w:rsidR="00F60302" w:rsidRPr="00A43C88" w:rsidRDefault="00F60302" w:rsidP="002A335D">
                  <w:pPr>
                    <w:pStyle w:val="Normal1"/>
                  </w:pPr>
                </w:p>
              </w:tc>
            </w:tr>
            <w:tr w:rsidR="00F60302" w:rsidRPr="00A43C88" w14:paraId="629C44FE" w14:textId="77777777" w:rsidTr="002A335D">
              <w:trPr>
                <w:trHeight w:val="251"/>
                <w:jc w:val="center"/>
              </w:trPr>
              <w:tc>
                <w:tcPr>
                  <w:tcW w:w="296" w:type="pct"/>
                  <w:shd w:val="clear" w:color="auto" w:fill="auto"/>
                </w:tcPr>
                <w:p w14:paraId="11E55F50" w14:textId="77777777" w:rsidR="00F60302" w:rsidRPr="00A43C88" w:rsidRDefault="00F60302" w:rsidP="002A335D">
                  <w:pPr>
                    <w:pStyle w:val="Normal1"/>
                  </w:pPr>
                </w:p>
              </w:tc>
              <w:tc>
                <w:tcPr>
                  <w:tcW w:w="4704" w:type="pct"/>
                  <w:gridSpan w:val="6"/>
                  <w:shd w:val="clear" w:color="auto" w:fill="D9D9D9"/>
                  <w:vAlign w:val="center"/>
                </w:tcPr>
                <w:p w14:paraId="27863497" w14:textId="77777777" w:rsidR="00F60302" w:rsidRPr="00A43C88" w:rsidRDefault="00F60302" w:rsidP="002A335D">
                  <w:pPr>
                    <w:pStyle w:val="Normal1"/>
                  </w:pPr>
                </w:p>
              </w:tc>
            </w:tr>
            <w:tr w:rsidR="00F60302" w:rsidRPr="00A43C88" w14:paraId="14FA7023" w14:textId="77777777" w:rsidTr="002A335D">
              <w:trPr>
                <w:trHeight w:val="251"/>
                <w:jc w:val="center"/>
              </w:trPr>
              <w:tc>
                <w:tcPr>
                  <w:tcW w:w="5000" w:type="pct"/>
                  <w:gridSpan w:val="7"/>
                  <w:shd w:val="clear" w:color="auto" w:fill="auto"/>
                </w:tcPr>
                <w:p w14:paraId="200FB0B2" w14:textId="77777777" w:rsidR="00F60302" w:rsidRPr="00A43C88" w:rsidRDefault="00F60302" w:rsidP="002A335D">
                  <w:pPr>
                    <w:pStyle w:val="Normal1"/>
                  </w:pPr>
                  <w:r w:rsidRPr="00A43C88">
                    <w:t>N° SIRE</w:t>
                  </w:r>
                  <w:r>
                    <w:t>N</w:t>
                  </w:r>
                  <w:r w:rsidRPr="00A43C88">
                    <w:t xml:space="preserve"> + NIC</w:t>
                  </w:r>
                  <w:r>
                    <w:t xml:space="preserve"> (</w:t>
                  </w:r>
                  <w:r w:rsidRPr="00E40A96">
                    <w:rPr>
                      <w:i/>
                      <w:sz w:val="16"/>
                      <w:szCs w:val="16"/>
                    </w:rPr>
                    <w:t>de l’établissement contractant</w:t>
                  </w:r>
                  <w:r>
                    <w:t>)</w:t>
                  </w:r>
                  <w:r w:rsidRPr="00A43C88">
                    <w:t> :</w:t>
                  </w:r>
                </w:p>
              </w:tc>
            </w:tr>
            <w:tr w:rsidR="00F60302" w:rsidRPr="00A43C88" w14:paraId="7AFC2F61" w14:textId="77777777" w:rsidTr="002A335D">
              <w:trPr>
                <w:gridAfter w:val="1"/>
                <w:wAfter w:w="20" w:type="pct"/>
                <w:trHeight w:val="251"/>
                <w:jc w:val="center"/>
              </w:trPr>
              <w:tc>
                <w:tcPr>
                  <w:tcW w:w="296" w:type="pct"/>
                </w:tcPr>
                <w:p w14:paraId="66ACAF87" w14:textId="77777777" w:rsidR="00F60302" w:rsidRPr="00A43C88" w:rsidRDefault="00F60302" w:rsidP="002A335D">
                  <w:pPr>
                    <w:pStyle w:val="Normal1"/>
                  </w:pPr>
                </w:p>
              </w:tc>
              <w:tc>
                <w:tcPr>
                  <w:tcW w:w="2621" w:type="pct"/>
                  <w:shd w:val="clear" w:color="auto" w:fill="D9D9D9"/>
                  <w:vAlign w:val="center"/>
                </w:tcPr>
                <w:p w14:paraId="09D6AC75" w14:textId="77777777" w:rsidR="00F60302" w:rsidRPr="00A43C88" w:rsidRDefault="00F60302" w:rsidP="002A335D">
                  <w:pPr>
                    <w:pStyle w:val="Normal1"/>
                  </w:pPr>
                </w:p>
              </w:tc>
              <w:tc>
                <w:tcPr>
                  <w:tcW w:w="269" w:type="pct"/>
                  <w:vAlign w:val="center"/>
                </w:tcPr>
                <w:p w14:paraId="0BA2B2E3" w14:textId="77777777" w:rsidR="00F60302" w:rsidRPr="00A43C88" w:rsidRDefault="00F60302" w:rsidP="002A335D">
                  <w:pPr>
                    <w:pStyle w:val="Normal1"/>
                  </w:pPr>
                  <w:r w:rsidRPr="00A43C88">
                    <w:t>-</w:t>
                  </w:r>
                </w:p>
              </w:tc>
              <w:tc>
                <w:tcPr>
                  <w:tcW w:w="1794" w:type="pct"/>
                  <w:gridSpan w:val="3"/>
                  <w:shd w:val="clear" w:color="auto" w:fill="D9D9D9"/>
                  <w:vAlign w:val="center"/>
                </w:tcPr>
                <w:p w14:paraId="7BB572A5" w14:textId="77777777" w:rsidR="00F60302" w:rsidRPr="00A43C88" w:rsidRDefault="00F60302" w:rsidP="002A335D">
                  <w:pPr>
                    <w:pStyle w:val="Normal1"/>
                  </w:pPr>
                </w:p>
              </w:tc>
            </w:tr>
            <w:tr w:rsidR="00F60302" w:rsidRPr="00A43C88" w14:paraId="5DA99F59" w14:textId="77777777" w:rsidTr="002A335D">
              <w:trPr>
                <w:trHeight w:val="251"/>
                <w:jc w:val="center"/>
              </w:trPr>
              <w:tc>
                <w:tcPr>
                  <w:tcW w:w="3206" w:type="pct"/>
                  <w:gridSpan w:val="4"/>
                </w:tcPr>
                <w:p w14:paraId="37B29DCA" w14:textId="77777777" w:rsidR="00F60302" w:rsidRPr="00A43C88" w:rsidRDefault="00F60302" w:rsidP="002A335D">
                  <w:pPr>
                    <w:pStyle w:val="Normal1"/>
                  </w:pPr>
                  <w:r w:rsidRPr="00A43C88">
                    <w:t xml:space="preserve">Code APE : </w:t>
                  </w:r>
                </w:p>
              </w:tc>
              <w:tc>
                <w:tcPr>
                  <w:tcW w:w="1485" w:type="pct"/>
                  <w:shd w:val="clear" w:color="auto" w:fill="D9D9D9"/>
                  <w:vAlign w:val="center"/>
                </w:tcPr>
                <w:p w14:paraId="5A5C2A78" w14:textId="77777777" w:rsidR="00F60302" w:rsidRPr="00A43C88" w:rsidRDefault="00F60302" w:rsidP="002A335D">
                  <w:pPr>
                    <w:pStyle w:val="Normal1"/>
                  </w:pPr>
                </w:p>
              </w:tc>
              <w:tc>
                <w:tcPr>
                  <w:tcW w:w="310" w:type="pct"/>
                  <w:gridSpan w:val="2"/>
                  <w:shd w:val="clear" w:color="auto" w:fill="auto"/>
                  <w:vAlign w:val="center"/>
                </w:tcPr>
                <w:p w14:paraId="1CD62080" w14:textId="77777777" w:rsidR="00F60302" w:rsidRPr="00A43C88" w:rsidRDefault="00F60302" w:rsidP="002A335D">
                  <w:pPr>
                    <w:pStyle w:val="Normal1"/>
                  </w:pPr>
                </w:p>
              </w:tc>
            </w:tr>
          </w:tbl>
          <w:p w14:paraId="4F52F2CC" w14:textId="77777777" w:rsidR="00F60302" w:rsidRPr="00A43C88" w:rsidRDefault="00F60302" w:rsidP="002A335D">
            <w:pPr>
              <w:pStyle w:val="Normal1"/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4393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2"/>
              <w:gridCol w:w="213"/>
              <w:gridCol w:w="1161"/>
              <w:gridCol w:w="1997"/>
            </w:tblGrid>
            <w:tr w:rsidR="00F60302" w:rsidRPr="00A43C88" w14:paraId="1D8CCA73" w14:textId="77777777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14:paraId="3C39514E" w14:textId="77777777" w:rsidR="00F60302" w:rsidRPr="00A43C88" w:rsidRDefault="00F60302" w:rsidP="002A335D">
                  <w:pPr>
                    <w:pStyle w:val="Normal1"/>
                  </w:pPr>
                  <w:r w:rsidRPr="00A43C88">
                    <w:t>Adresse :</w:t>
                  </w: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14:paraId="7DF0E4F7" w14:textId="77777777" w:rsidR="00F60302" w:rsidRPr="00A43C88" w:rsidRDefault="00F60302" w:rsidP="002A335D">
                  <w:pPr>
                    <w:pStyle w:val="Normal1"/>
                  </w:pPr>
                </w:p>
              </w:tc>
            </w:tr>
            <w:tr w:rsidR="00F60302" w:rsidRPr="00A43C88" w14:paraId="3D3B30A9" w14:textId="77777777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14:paraId="3D3F54DA" w14:textId="77777777" w:rsidR="00F60302" w:rsidRPr="00A43C88" w:rsidRDefault="00F60302" w:rsidP="002A335D">
                  <w:pPr>
                    <w:pStyle w:val="Normal1"/>
                  </w:pPr>
                </w:p>
              </w:tc>
              <w:tc>
                <w:tcPr>
                  <w:tcW w:w="3837" w:type="pct"/>
                  <w:gridSpan w:val="3"/>
                  <w:shd w:val="clear" w:color="auto" w:fill="D9D9D9"/>
                  <w:vAlign w:val="center"/>
                </w:tcPr>
                <w:p w14:paraId="41A6F614" w14:textId="77777777" w:rsidR="00F60302" w:rsidRPr="00A43C88" w:rsidRDefault="00F60302" w:rsidP="002A335D">
                  <w:pPr>
                    <w:pStyle w:val="Normal1"/>
                  </w:pPr>
                </w:p>
              </w:tc>
            </w:tr>
            <w:tr w:rsidR="00F60302" w:rsidRPr="00A43C88" w14:paraId="2FAFCF02" w14:textId="77777777" w:rsidTr="002A335D">
              <w:trPr>
                <w:trHeight w:val="251"/>
                <w:jc w:val="center"/>
              </w:trPr>
              <w:tc>
                <w:tcPr>
                  <w:tcW w:w="1163" w:type="pct"/>
                </w:tcPr>
                <w:p w14:paraId="22C6A39B" w14:textId="77777777" w:rsidR="00F60302" w:rsidRPr="00A43C88" w:rsidRDefault="00F60302" w:rsidP="002A335D">
                  <w:pPr>
                    <w:pStyle w:val="Normal1"/>
                  </w:pPr>
                </w:p>
              </w:tc>
              <w:tc>
                <w:tcPr>
                  <w:tcW w:w="1564" w:type="pct"/>
                  <w:gridSpan w:val="2"/>
                  <w:shd w:val="clear" w:color="auto" w:fill="D9D9D9"/>
                  <w:vAlign w:val="center"/>
                </w:tcPr>
                <w:p w14:paraId="397F2D7A" w14:textId="77777777" w:rsidR="00F60302" w:rsidRPr="00A43C88" w:rsidRDefault="00F60302" w:rsidP="002A335D">
                  <w:pPr>
                    <w:pStyle w:val="Normal1"/>
                  </w:pPr>
                </w:p>
              </w:tc>
              <w:tc>
                <w:tcPr>
                  <w:tcW w:w="2273" w:type="pct"/>
                  <w:shd w:val="clear" w:color="auto" w:fill="D9D9D9"/>
                  <w:vAlign w:val="center"/>
                </w:tcPr>
                <w:p w14:paraId="5F0075B0" w14:textId="77777777" w:rsidR="00F60302" w:rsidRPr="00A43C88" w:rsidRDefault="00F60302" w:rsidP="002A335D">
                  <w:pPr>
                    <w:pStyle w:val="Normal1"/>
                  </w:pPr>
                </w:p>
              </w:tc>
            </w:tr>
            <w:tr w:rsidR="00F60302" w:rsidRPr="00A43C88" w14:paraId="4F08F03C" w14:textId="77777777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14:paraId="06A5530D" w14:textId="77777777" w:rsidR="00F60302" w:rsidRPr="00A43C88" w:rsidRDefault="00F60302" w:rsidP="002A335D">
                  <w:pPr>
                    <w:pStyle w:val="Normal1"/>
                  </w:pPr>
                  <w:r w:rsidRPr="00A43C88">
                    <w:t>Courriel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14:paraId="0F6FCC9A" w14:textId="77777777" w:rsidR="00F60302" w:rsidRPr="00A43C88" w:rsidRDefault="00F60302" w:rsidP="002A335D">
                  <w:pPr>
                    <w:pStyle w:val="Normal1"/>
                  </w:pPr>
                </w:p>
              </w:tc>
            </w:tr>
            <w:tr w:rsidR="00F60302" w:rsidRPr="00A43C88" w14:paraId="09039F63" w14:textId="77777777" w:rsidTr="002A335D">
              <w:trPr>
                <w:trHeight w:val="251"/>
                <w:jc w:val="center"/>
              </w:trPr>
              <w:tc>
                <w:tcPr>
                  <w:tcW w:w="1406" w:type="pct"/>
                  <w:gridSpan w:val="2"/>
                </w:tcPr>
                <w:p w14:paraId="24F501CB" w14:textId="77777777" w:rsidR="00F60302" w:rsidRPr="00A43C88" w:rsidRDefault="00F60302" w:rsidP="002A335D">
                  <w:pPr>
                    <w:pStyle w:val="Normal1"/>
                  </w:pPr>
                  <w:r w:rsidRPr="00A43C88">
                    <w:t>Téléphone :</w:t>
                  </w:r>
                </w:p>
              </w:tc>
              <w:tc>
                <w:tcPr>
                  <w:tcW w:w="3594" w:type="pct"/>
                  <w:gridSpan w:val="2"/>
                  <w:shd w:val="clear" w:color="auto" w:fill="D9D9D9"/>
                  <w:vAlign w:val="center"/>
                </w:tcPr>
                <w:p w14:paraId="665293F9" w14:textId="77777777" w:rsidR="00F60302" w:rsidRPr="00A43C88" w:rsidRDefault="00F60302" w:rsidP="002A335D">
                  <w:pPr>
                    <w:pStyle w:val="Normal1"/>
                  </w:pPr>
                </w:p>
              </w:tc>
            </w:tr>
          </w:tbl>
          <w:p w14:paraId="6B0649F7" w14:textId="77777777" w:rsidR="00F60302" w:rsidRPr="00A43C88" w:rsidRDefault="00F60302" w:rsidP="002A335D">
            <w:pPr>
              <w:pStyle w:val="Normal1"/>
            </w:pPr>
          </w:p>
        </w:tc>
      </w:tr>
    </w:tbl>
    <w:p w14:paraId="0A715848" w14:textId="77777777" w:rsidR="00A43C88" w:rsidRDefault="00A43C88" w:rsidP="00A43C88">
      <w:pPr>
        <w:pStyle w:val="Normal1"/>
      </w:pPr>
    </w:p>
    <w:p w14:paraId="39548B10" w14:textId="77777777" w:rsidR="00A43C88" w:rsidRDefault="00A43C88">
      <w:pPr>
        <w:rPr>
          <w:rFonts w:cs="Arial"/>
          <w:b/>
          <w:sz w:val="18"/>
          <w:szCs w:val="18"/>
        </w:rPr>
      </w:pPr>
    </w:p>
    <w:p w14:paraId="7B67B488" w14:textId="77777777" w:rsidR="004C2592" w:rsidRDefault="002D6C8B" w:rsidP="00A43C88">
      <w:pPr>
        <w:rPr>
          <w:sz w:val="24"/>
        </w:rPr>
      </w:pPr>
      <w:r w:rsidRPr="001A5489">
        <w:rPr>
          <w:sz w:val="24"/>
        </w:rPr>
        <w:t>à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</w:t>
      </w:r>
      <w:r w:rsidR="007C650D">
        <w:rPr>
          <w:sz w:val="24"/>
        </w:rPr>
        <w:t xml:space="preserve"> au prix indiqués dans l’annexe financière.</w:t>
      </w:r>
    </w:p>
    <w:p w14:paraId="5485CFCC" w14:textId="77777777" w:rsidR="002D6C8B" w:rsidRPr="001A5489" w:rsidRDefault="002D6C8B" w:rsidP="00A43C88">
      <w:pPr>
        <w:rPr>
          <w:sz w:val="24"/>
        </w:rPr>
      </w:pPr>
    </w:p>
    <w:p w14:paraId="2C81B1D5" w14:textId="77777777" w:rsidR="00216CA5" w:rsidRPr="007C650D" w:rsidRDefault="00216CA5" w:rsidP="00A43C88">
      <w:pPr>
        <w:pStyle w:val="Normal1"/>
        <w:rPr>
          <w:rFonts w:cs="Times New Roman"/>
          <w:sz w:val="24"/>
          <w:szCs w:val="20"/>
        </w:rPr>
      </w:pPr>
      <w:r w:rsidRPr="007C650D">
        <w:rPr>
          <w:rFonts w:cs="Times New Roman"/>
          <w:sz w:val="24"/>
          <w:szCs w:val="20"/>
        </w:rPr>
        <w:t xml:space="preserve">Les montants minimum et maximum du marché </w:t>
      </w:r>
      <w:r w:rsidR="00491906" w:rsidRPr="00084907">
        <w:rPr>
          <w:rFonts w:cs="Times New Roman"/>
          <w:sz w:val="24"/>
          <w:szCs w:val="20"/>
          <w:u w:val="single"/>
        </w:rPr>
        <w:t xml:space="preserve">pour la durée </w:t>
      </w:r>
      <w:r w:rsidR="007C650D" w:rsidRPr="00084907">
        <w:rPr>
          <w:rFonts w:cs="Times New Roman"/>
          <w:sz w:val="24"/>
          <w:szCs w:val="20"/>
          <w:u w:val="single"/>
        </w:rPr>
        <w:t>globale du marché</w:t>
      </w:r>
      <w:r w:rsidR="007C650D">
        <w:rPr>
          <w:rFonts w:cs="Times New Roman"/>
          <w:sz w:val="24"/>
          <w:szCs w:val="20"/>
        </w:rPr>
        <w:t xml:space="preserve"> (période initiale et périodes reconduites) </w:t>
      </w:r>
      <w:r w:rsidR="00491906" w:rsidRPr="007C650D">
        <w:rPr>
          <w:rFonts w:cs="Times New Roman"/>
          <w:sz w:val="24"/>
          <w:szCs w:val="20"/>
        </w:rPr>
        <w:t>s</w:t>
      </w:r>
      <w:r w:rsidRPr="007C650D">
        <w:rPr>
          <w:rFonts w:cs="Times New Roman"/>
          <w:sz w:val="24"/>
          <w:szCs w:val="20"/>
        </w:rPr>
        <w:t xml:space="preserve">ont les suivants : </w:t>
      </w:r>
    </w:p>
    <w:p w14:paraId="0690015D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61"/>
        <w:gridCol w:w="3165"/>
        <w:gridCol w:w="3166"/>
      </w:tblGrid>
      <w:tr w:rsidR="007C650D" w14:paraId="42EA6C65" w14:textId="77777777" w:rsidTr="007C650D"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0FD1D" w14:textId="77777777" w:rsidR="007C650D" w:rsidRDefault="007C650D" w:rsidP="00D10571">
            <w:pPr>
              <w:pStyle w:val="fcase1ertab"/>
              <w:spacing w:before="120"/>
              <w:ind w:left="0" w:firstLine="0"/>
              <w:rPr>
                <w:rFonts w:ascii="Arial" w:hAnsi="Arial" w:cs="Arial"/>
                <w:i/>
                <w:color w:val="FF0000"/>
                <w:sz w:val="20"/>
                <w:u w:val="single"/>
              </w:rPr>
            </w:pPr>
          </w:p>
        </w:tc>
        <w:tc>
          <w:tcPr>
            <w:tcW w:w="3212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4B2172" w14:textId="77777777" w:rsidR="007C650D" w:rsidRPr="007C650D" w:rsidRDefault="007C650D" w:rsidP="007C650D">
            <w:pPr>
              <w:pStyle w:val="fcase1ertab"/>
              <w:spacing w:before="120"/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7C650D">
              <w:rPr>
                <w:rFonts w:ascii="Arial" w:hAnsi="Arial" w:cs="Arial"/>
                <w:b/>
                <w:sz w:val="20"/>
              </w:rPr>
              <w:t>En €HT</w:t>
            </w:r>
          </w:p>
        </w:tc>
        <w:tc>
          <w:tcPr>
            <w:tcW w:w="3213" w:type="dxa"/>
            <w:shd w:val="clear" w:color="auto" w:fill="F2F2F2" w:themeFill="background1" w:themeFillShade="F2"/>
            <w:vAlign w:val="center"/>
          </w:tcPr>
          <w:p w14:paraId="434ED912" w14:textId="77777777" w:rsidR="007C650D" w:rsidRPr="007C650D" w:rsidRDefault="007C650D" w:rsidP="007C650D">
            <w:pPr>
              <w:pStyle w:val="fcase1ertab"/>
              <w:spacing w:before="120"/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7C650D">
              <w:rPr>
                <w:rFonts w:ascii="Arial" w:hAnsi="Arial" w:cs="Arial"/>
                <w:b/>
                <w:sz w:val="20"/>
              </w:rPr>
              <w:t>En €TTC</w:t>
            </w:r>
          </w:p>
        </w:tc>
      </w:tr>
      <w:tr w:rsidR="007C650D" w14:paraId="51D78121" w14:textId="77777777" w:rsidTr="00084907">
        <w:tc>
          <w:tcPr>
            <w:tcW w:w="3212" w:type="dxa"/>
            <w:tcBorders>
              <w:top w:val="single" w:sz="4" w:space="0" w:color="auto"/>
            </w:tcBorders>
            <w:vAlign w:val="center"/>
          </w:tcPr>
          <w:p w14:paraId="364D24E6" w14:textId="77777777" w:rsidR="007C650D" w:rsidRPr="007C650D" w:rsidRDefault="007C650D" w:rsidP="007C650D">
            <w:pPr>
              <w:pStyle w:val="fcase1ertab"/>
              <w:spacing w:before="120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7C650D">
              <w:rPr>
                <w:rFonts w:ascii="Arial" w:hAnsi="Arial" w:cs="Arial"/>
                <w:sz w:val="20"/>
              </w:rPr>
              <w:t>Montant minimum</w:t>
            </w:r>
          </w:p>
        </w:tc>
        <w:tc>
          <w:tcPr>
            <w:tcW w:w="3212" w:type="dxa"/>
            <w:vAlign w:val="center"/>
          </w:tcPr>
          <w:p w14:paraId="488D6CF6" w14:textId="6B52B4F6" w:rsidR="007C650D" w:rsidRPr="00084907" w:rsidRDefault="006A317C" w:rsidP="00084907">
            <w:pPr>
              <w:pStyle w:val="fcase1ertab"/>
              <w:spacing w:before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  <w:r w:rsidR="00E96FDD">
              <w:rPr>
                <w:rFonts w:ascii="Arial" w:hAnsi="Arial" w:cs="Arial"/>
                <w:sz w:val="20"/>
              </w:rPr>
              <w:t>.</w:t>
            </w:r>
            <w:r w:rsidR="00084907" w:rsidRPr="00084907">
              <w:rPr>
                <w:rFonts w:ascii="Arial" w:hAnsi="Arial" w:cs="Arial"/>
                <w:sz w:val="20"/>
              </w:rPr>
              <w:t>000</w:t>
            </w:r>
            <w:r w:rsidR="00E96FDD">
              <w:rPr>
                <w:rFonts w:ascii="Arial" w:hAnsi="Arial" w:cs="Arial"/>
                <w:sz w:val="20"/>
              </w:rPr>
              <w:t>,00 €</w:t>
            </w:r>
          </w:p>
        </w:tc>
        <w:tc>
          <w:tcPr>
            <w:tcW w:w="3213" w:type="dxa"/>
            <w:vAlign w:val="center"/>
          </w:tcPr>
          <w:p w14:paraId="7499F84C" w14:textId="1A70A470" w:rsidR="007C650D" w:rsidRPr="00084907" w:rsidRDefault="006A317C" w:rsidP="00084907">
            <w:pPr>
              <w:pStyle w:val="fcase1ertab"/>
              <w:spacing w:before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</w:t>
            </w:r>
            <w:r w:rsidR="00E96FDD">
              <w:rPr>
                <w:rFonts w:ascii="Arial" w:hAnsi="Arial" w:cs="Arial"/>
                <w:sz w:val="20"/>
              </w:rPr>
              <w:t>.</w:t>
            </w:r>
            <w:r w:rsidR="00084907">
              <w:rPr>
                <w:rFonts w:ascii="Arial" w:hAnsi="Arial" w:cs="Arial"/>
                <w:sz w:val="20"/>
              </w:rPr>
              <w:t>000</w:t>
            </w:r>
            <w:r w:rsidR="00E96FDD">
              <w:rPr>
                <w:rFonts w:ascii="Arial" w:hAnsi="Arial" w:cs="Arial"/>
                <w:sz w:val="20"/>
              </w:rPr>
              <w:t>,00 €</w:t>
            </w:r>
          </w:p>
        </w:tc>
      </w:tr>
      <w:tr w:rsidR="007C650D" w14:paraId="63456F1D" w14:textId="77777777" w:rsidTr="00084907">
        <w:tc>
          <w:tcPr>
            <w:tcW w:w="3212" w:type="dxa"/>
            <w:vAlign w:val="center"/>
          </w:tcPr>
          <w:p w14:paraId="5381C334" w14:textId="77777777" w:rsidR="007C650D" w:rsidRPr="007C650D" w:rsidRDefault="007C650D" w:rsidP="007C650D">
            <w:pPr>
              <w:pStyle w:val="fcase1ertab"/>
              <w:spacing w:before="120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7C650D">
              <w:rPr>
                <w:rFonts w:ascii="Arial" w:hAnsi="Arial" w:cs="Arial"/>
                <w:sz w:val="20"/>
              </w:rPr>
              <w:t>Montant maximum</w:t>
            </w:r>
          </w:p>
        </w:tc>
        <w:tc>
          <w:tcPr>
            <w:tcW w:w="3212" w:type="dxa"/>
            <w:vAlign w:val="center"/>
          </w:tcPr>
          <w:p w14:paraId="342A712A" w14:textId="4C12325A" w:rsidR="007C650D" w:rsidRPr="00084907" w:rsidRDefault="006A317C" w:rsidP="00084907">
            <w:pPr>
              <w:pStyle w:val="fcase1ertab"/>
              <w:spacing w:before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</w:t>
            </w:r>
            <w:r w:rsidR="00E96FDD">
              <w:rPr>
                <w:rFonts w:ascii="Arial" w:hAnsi="Arial" w:cs="Arial"/>
                <w:sz w:val="20"/>
              </w:rPr>
              <w:t>0.000,00 €</w:t>
            </w:r>
          </w:p>
        </w:tc>
        <w:tc>
          <w:tcPr>
            <w:tcW w:w="3213" w:type="dxa"/>
            <w:vAlign w:val="center"/>
          </w:tcPr>
          <w:p w14:paraId="5B4438D7" w14:textId="779689E7" w:rsidR="007C650D" w:rsidRPr="00084907" w:rsidRDefault="006A317C" w:rsidP="00084907">
            <w:pPr>
              <w:pStyle w:val="fcase1ertab"/>
              <w:spacing w:before="12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768</w:t>
            </w:r>
            <w:r w:rsidR="00E96FDD">
              <w:rPr>
                <w:rFonts w:ascii="Arial" w:hAnsi="Arial" w:cs="Arial"/>
                <w:sz w:val="20"/>
              </w:rPr>
              <w:t>.000,00 €</w:t>
            </w:r>
          </w:p>
        </w:tc>
      </w:tr>
    </w:tbl>
    <w:p w14:paraId="79C491A9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0514F057" w14:textId="77777777" w:rsidR="009F3305" w:rsidRPr="00A43C88" w:rsidRDefault="009F3305" w:rsidP="00BE6ADC">
      <w:pPr>
        <w:pStyle w:val="Titre1"/>
      </w:pPr>
      <w:bookmarkStart w:id="2" w:name="_Toc220319832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2"/>
    </w:p>
    <w:p w14:paraId="0F54FB79" w14:textId="77777777" w:rsidR="007C650D" w:rsidRPr="00036602" w:rsidRDefault="007C650D" w:rsidP="00036602">
      <w:pPr>
        <w:jc w:val="both"/>
        <w:rPr>
          <w:rFonts w:cs="Arial"/>
          <w:szCs w:val="22"/>
          <w:lang w:eastAsia="ar-SA"/>
        </w:rPr>
      </w:pPr>
      <w:r w:rsidRPr="00036602">
        <w:rPr>
          <w:rFonts w:cs="Arial"/>
          <w:szCs w:val="22"/>
          <w:lang w:eastAsia="ar-SA"/>
        </w:rPr>
        <w:t xml:space="preserve">Le marché a une durée initiale de 12 mois ferme à compter de sa date de notification. </w:t>
      </w:r>
    </w:p>
    <w:p w14:paraId="4A3FF778" w14:textId="77777777" w:rsidR="00036602" w:rsidRPr="00036602" w:rsidRDefault="00036602" w:rsidP="00036602">
      <w:pPr>
        <w:jc w:val="both"/>
        <w:rPr>
          <w:rFonts w:cs="Arial"/>
          <w:szCs w:val="22"/>
          <w:lang w:eastAsia="ar-SA"/>
        </w:rPr>
      </w:pPr>
    </w:p>
    <w:p w14:paraId="13059E5F" w14:textId="77777777" w:rsidR="007C650D" w:rsidRPr="00036602" w:rsidRDefault="007C650D" w:rsidP="00036602">
      <w:pPr>
        <w:jc w:val="both"/>
        <w:rPr>
          <w:rFonts w:cs="Arial"/>
          <w:szCs w:val="22"/>
          <w:lang w:eastAsia="ar-SA"/>
        </w:rPr>
      </w:pPr>
      <w:r w:rsidRPr="00036602">
        <w:rPr>
          <w:rFonts w:cs="Arial"/>
          <w:szCs w:val="22"/>
          <w:lang w:eastAsia="ar-SA"/>
        </w:rPr>
        <w:t>Il est reconductible trois fois, tacitement, par période d’un an. Le titulaire ne peut refuser la reconduction.</w:t>
      </w:r>
      <w:r w:rsidR="00036602" w:rsidRPr="00036602">
        <w:rPr>
          <w:rFonts w:cs="Arial"/>
          <w:szCs w:val="22"/>
          <w:lang w:eastAsia="ar-SA"/>
        </w:rPr>
        <w:t xml:space="preserve"> </w:t>
      </w:r>
      <w:r w:rsidRPr="00036602">
        <w:rPr>
          <w:rFonts w:cs="Arial"/>
          <w:szCs w:val="22"/>
          <w:lang w:eastAsia="ar-SA"/>
        </w:rPr>
        <w:t>L’administration peut refuser la reconduction avec un préavis de 2 mois.</w:t>
      </w:r>
    </w:p>
    <w:p w14:paraId="59996BF1" w14:textId="77777777" w:rsidR="00036602" w:rsidRDefault="00036602" w:rsidP="00036602">
      <w:pPr>
        <w:jc w:val="both"/>
        <w:rPr>
          <w:rFonts w:cs="Arial"/>
          <w:szCs w:val="22"/>
          <w:lang w:eastAsia="ar-SA"/>
        </w:rPr>
      </w:pPr>
    </w:p>
    <w:p w14:paraId="6DCED6B0" w14:textId="5B756F56" w:rsidR="00036602" w:rsidRDefault="00036602" w:rsidP="00036602">
      <w:pPr>
        <w:jc w:val="both"/>
        <w:rPr>
          <w:rFonts w:cs="Arial"/>
          <w:szCs w:val="22"/>
          <w:lang w:eastAsia="ar-SA"/>
        </w:rPr>
      </w:pPr>
      <w:r w:rsidRPr="00B44A07">
        <w:rPr>
          <w:rFonts w:cs="Arial"/>
          <w:szCs w:val="22"/>
          <w:lang w:eastAsia="ar-SA"/>
        </w:rPr>
        <w:t>Les délais d’exécution sont précisés à l’article 9.</w:t>
      </w:r>
      <w:r w:rsidR="00E96FDD" w:rsidRPr="00B44A07">
        <w:rPr>
          <w:rFonts w:cs="Arial"/>
          <w:szCs w:val="22"/>
          <w:lang w:eastAsia="ar-SA"/>
        </w:rPr>
        <w:t>1</w:t>
      </w:r>
      <w:r w:rsidRPr="00B44A07">
        <w:rPr>
          <w:rFonts w:cs="Arial"/>
          <w:szCs w:val="22"/>
          <w:lang w:eastAsia="ar-SA"/>
        </w:rPr>
        <w:t xml:space="preserve"> du CC</w:t>
      </w:r>
      <w:r w:rsidR="00E96FDD" w:rsidRPr="00B44A07">
        <w:rPr>
          <w:rFonts w:cs="Arial"/>
          <w:szCs w:val="22"/>
          <w:lang w:eastAsia="ar-SA"/>
        </w:rPr>
        <w:t>A</w:t>
      </w:r>
      <w:r w:rsidRPr="00B44A07">
        <w:rPr>
          <w:rFonts w:cs="Arial"/>
          <w:szCs w:val="22"/>
          <w:lang w:eastAsia="ar-SA"/>
        </w:rPr>
        <w:t>P.</w:t>
      </w:r>
    </w:p>
    <w:p w14:paraId="330F0B7C" w14:textId="4283FE1E" w:rsidR="00C224BA" w:rsidRPr="00036602" w:rsidRDefault="007C650D" w:rsidP="00036602">
      <w:pPr>
        <w:jc w:val="both"/>
        <w:rPr>
          <w:i/>
          <w:color w:val="3333CC"/>
          <w:szCs w:val="22"/>
        </w:rPr>
      </w:pPr>
      <w:r w:rsidRPr="00036602">
        <w:rPr>
          <w:rFonts w:cs="Arial"/>
          <w:szCs w:val="22"/>
          <w:lang w:eastAsia="ar-SA"/>
        </w:rPr>
        <w:br/>
      </w:r>
      <w:r w:rsidR="00B96413">
        <w:rPr>
          <w:rFonts w:cs="Arial"/>
          <w:szCs w:val="22"/>
        </w:rPr>
        <w:t>Les prestations 1, 2, 3 et 5</w:t>
      </w:r>
      <w:r w:rsidR="001017D5" w:rsidRPr="00036602">
        <w:rPr>
          <w:rFonts w:cs="Arial"/>
          <w:szCs w:val="22"/>
        </w:rPr>
        <w:t xml:space="preserve"> peuvent être commandées jusqu’</w:t>
      </w:r>
      <w:r w:rsidR="00731878" w:rsidRPr="00036602">
        <w:rPr>
          <w:rFonts w:cs="Arial"/>
          <w:szCs w:val="22"/>
        </w:rPr>
        <w:t xml:space="preserve">au dernier jour de validité du </w:t>
      </w:r>
      <w:r w:rsidR="001017D5" w:rsidRPr="00036602">
        <w:rPr>
          <w:rFonts w:cs="Arial"/>
          <w:szCs w:val="22"/>
        </w:rPr>
        <w:t xml:space="preserve">marché et s’exécuter au-delà du terme du marché dans la </w:t>
      </w:r>
      <w:r w:rsidR="001017D5" w:rsidRPr="00036602">
        <w:rPr>
          <w:rFonts w:cs="Arial"/>
          <w:szCs w:val="22"/>
          <w:lang w:eastAsia="ar-SA"/>
        </w:rPr>
        <w:t xml:space="preserve">limite de </w:t>
      </w:r>
      <w:r w:rsidR="00B96413">
        <w:rPr>
          <w:rFonts w:cs="Arial"/>
          <w:szCs w:val="22"/>
          <w:lang w:eastAsia="ar-SA"/>
        </w:rPr>
        <w:t>6</w:t>
      </w:r>
      <w:r w:rsidR="00036602" w:rsidRPr="00036602">
        <w:rPr>
          <w:rFonts w:cs="Arial"/>
          <w:szCs w:val="22"/>
          <w:lang w:eastAsia="ar-SA"/>
        </w:rPr>
        <w:t xml:space="preserve"> </w:t>
      </w:r>
      <w:r w:rsidR="00731878" w:rsidRPr="00036602">
        <w:rPr>
          <w:rFonts w:cs="Arial"/>
          <w:szCs w:val="22"/>
          <w:lang w:eastAsia="ar-SA"/>
        </w:rPr>
        <w:t xml:space="preserve">mois </w:t>
      </w:r>
      <w:r w:rsidR="001017D5" w:rsidRPr="00036602">
        <w:rPr>
          <w:rFonts w:cs="Arial"/>
          <w:szCs w:val="22"/>
          <w:lang w:eastAsia="ar-SA"/>
        </w:rPr>
        <w:t>après la fin du</w:t>
      </w:r>
      <w:r w:rsidR="001017D5" w:rsidRPr="00036602">
        <w:rPr>
          <w:rFonts w:cs="Arial"/>
          <w:szCs w:val="22"/>
        </w:rPr>
        <w:t xml:space="preserve"> marché</w:t>
      </w:r>
      <w:r w:rsidR="00036602" w:rsidRPr="00036602">
        <w:rPr>
          <w:rFonts w:cs="Arial"/>
          <w:szCs w:val="22"/>
        </w:rPr>
        <w:t>.</w:t>
      </w:r>
    </w:p>
    <w:p w14:paraId="63385D1A" w14:textId="77777777"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14:paraId="04588C1C" w14:textId="77777777" w:rsidR="00962D19" w:rsidRPr="00962D19" w:rsidRDefault="00962D19" w:rsidP="00BE6ADC">
      <w:pPr>
        <w:pStyle w:val="Titre1"/>
      </w:pPr>
      <w:bookmarkStart w:id="3" w:name="_Toc220319833"/>
      <w:r w:rsidRPr="00962D19">
        <w:t>Sous-Traitance</w:t>
      </w:r>
      <w:bookmarkEnd w:id="3"/>
    </w:p>
    <w:p w14:paraId="5403C398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9908B4">
        <w:rPr>
          <w:sz w:val="20"/>
        </w:rPr>
      </w:r>
      <w:r w:rsidR="009908B4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2F738B9E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9908B4">
        <w:rPr>
          <w:sz w:val="20"/>
        </w:rPr>
      </w:r>
      <w:r w:rsidR="009908B4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7EBFE75D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231BD91E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7E6510F6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0648AEFF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2D6E2968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76373A2B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3FBF7716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5FFFFB3B" w14:textId="77777777" w:rsidR="00E96FDD" w:rsidRDefault="00E96FDD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4FA89FA3" w14:textId="77777777" w:rsidR="00E96FDD" w:rsidRDefault="00E96FDD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2A2D1F23" w14:textId="77777777" w:rsidR="00E96FDD" w:rsidRDefault="00E96FDD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33D0B1C3" w14:textId="77777777" w:rsidR="00B96413" w:rsidRDefault="00B96413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49B02F61" w14:textId="77777777" w:rsidR="00E96FDD" w:rsidRDefault="00E96FDD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70FA070F" w14:textId="77777777" w:rsidR="00E96FDD" w:rsidRDefault="00E96FDD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4779E803" w14:textId="77777777" w:rsidR="00E96FDD" w:rsidRPr="00962D19" w:rsidRDefault="00E96FDD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2F485D63" w14:textId="77777777" w:rsidR="008F391F" w:rsidRPr="00A43C88" w:rsidRDefault="008F391F" w:rsidP="00BE6ADC">
      <w:pPr>
        <w:pStyle w:val="Titre1"/>
      </w:pPr>
      <w:bookmarkStart w:id="4" w:name="_Toc220319834"/>
      <w:r w:rsidRPr="00A43C88">
        <w:lastRenderedPageBreak/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4"/>
    </w:p>
    <w:p w14:paraId="06336301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259A5CC5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7C69CE2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02161E7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1C51C2DB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2DE5C03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620CF0B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257BE01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54121059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07AD0AE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1486F98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191ECAA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4D51BED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55503159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409F78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1D6AD88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70199FF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37D952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3CF673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6B65F8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D7A7AC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EC516D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A0AC55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A41AF7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44F6252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1FD166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191A478C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0082005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6530D3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B2F2FD5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C4AC17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AED454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B871F0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9BE1F1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DBC97F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71FB9C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727AE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867443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5CB14E6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20911F7D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037962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9582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3068F4E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DB4685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3DCF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E11109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FB6BD1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1BAD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BEA3BA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40026B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98C7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8EEE9E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0E961255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A71B19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6A3A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7B127B1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24C8C0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5343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5D056D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49FD5B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77B8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FAA584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509C07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A385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8BFBBD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144899C8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9F79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6ABEB8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6C76FF5E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2F9FE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A152F6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59C8C39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040F5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4CC1DE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05A4A08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E506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5503E1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426ABFB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40405523" w14:textId="77777777" w:rsidR="00C224BA" w:rsidRDefault="00C224BA" w:rsidP="00C224BA"/>
    <w:p w14:paraId="7F0F047D" w14:textId="77777777" w:rsidR="002D6C8B" w:rsidRPr="00A43C88" w:rsidRDefault="0089793D" w:rsidP="00BE6ADC">
      <w:pPr>
        <w:pStyle w:val="Titre1"/>
      </w:pPr>
      <w:bookmarkStart w:id="5" w:name="_Toc220319835"/>
      <w:r w:rsidRPr="00A43C88">
        <w:t>Paiement</w:t>
      </w:r>
      <w:bookmarkEnd w:id="5"/>
    </w:p>
    <w:p w14:paraId="7E2C3B5F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01EEB768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3DFEC90E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562123EC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6299EEB3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273E15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0F49065F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4667262A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7E2FEAA0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9302E4E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7F8622EE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57F6FC0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E7B1B9A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086D26EE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6FB2E896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33DEC40E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0414102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10BC4B16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2299573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DEB164E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3D91B103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194096E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79F153E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1EC3931E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4FEFA523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64A3B15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6CFECA15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059B6A50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71CFF6D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58C95B0F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3FB744C3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74D5BF68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DE053D9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3E7FE22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4B148933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DD17AED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51FDA25E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0A4AD7C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7444A8C8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090C0967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5865AD03" w14:textId="77777777"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77E5BE93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4FAB40E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5E42C4B6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3CCF361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28A1B25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D5ABF9D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2815A8D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777BA44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D1E5510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D75D94D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3C9788F3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7FB2047A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6B62A8F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42F8F441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63BF4A70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687C633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1C6D9916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3396AD6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E37F28A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11CB74B0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45483577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4823284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43608FF1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6A7EFB7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807FA40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31D8B87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62295DC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67FFB678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49213738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45184F3A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50A44613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C0D34D6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1A5043E6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14499F41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676F4C24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33C8DE8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61B0C923" w14:textId="77777777" w:rsidR="00BB545A" w:rsidRPr="00BB5040" w:rsidRDefault="00BB545A" w:rsidP="0025599A">
            <w:pPr>
              <w:pStyle w:val="Normal1"/>
            </w:pPr>
          </w:p>
        </w:tc>
      </w:tr>
    </w:tbl>
    <w:p w14:paraId="506BF744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406913FE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A30D084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5DBC26A0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1622BDB1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3B0BFE0E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4DD3E28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lastRenderedPageBreak/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54A71E5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2A44487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189C30E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3473D26B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561E428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61EA9D3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09E29F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4EBC9A2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5A5C33E7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1E400760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1967BB47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5C329AC5" w14:textId="77777777" w:rsidTr="0025599A">
        <w:tc>
          <w:tcPr>
            <w:tcW w:w="2235" w:type="dxa"/>
            <w:gridSpan w:val="7"/>
            <w:shd w:val="clear" w:color="auto" w:fill="auto"/>
          </w:tcPr>
          <w:p w14:paraId="3B885E9F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79A2CCB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7594188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4D7D54F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503A4672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1C68532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949F17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4C1C30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863474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3B2F61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397B52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6E0CBEF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7A067C2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5D65C4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B9E135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A58AF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74D97E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66CA179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71F7FA6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14E5FF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6C46E0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8BEFB6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1C09DD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573930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DDC322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37E093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534828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A7F94E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B8086C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1CBEB1B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5AB3BEB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CA9915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6AD5CF4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77B1E423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23D3D8C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1311A5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3CC951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A7F3A4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DEBFA8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60F7F32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336EED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D765EC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11E4DD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29BD86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FCA28A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986A02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CBBD4C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CDFE9B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5159CC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92D01F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EB25CD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BA08FC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9B89FC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AD78BD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A1D519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1CFB91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8FC79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8D899A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88AF40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5C0AD6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BC8070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53C2788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6695A1F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1574386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26A5C5C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40A139C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431B8D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28D097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E8A09DA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414BF4B4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10A8D9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8B731D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7008FD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B9B6A4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447DAB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439F550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28EF67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192212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E0E9A8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9F7835F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>Rubrique à dupliquer autant de fois que nécessaire en fonction du nombre de co-traitants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47778F28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50BBBB7C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4D14689A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22FDACA5" w14:textId="77777777" w:rsidR="003D231A" w:rsidRPr="00BB1FB7" w:rsidRDefault="003D231A" w:rsidP="00BE6ADC">
      <w:pPr>
        <w:pStyle w:val="Titre1"/>
      </w:pPr>
      <w:bookmarkStart w:id="6" w:name="_Toc220319836"/>
      <w:r w:rsidRPr="00BB1FB7">
        <w:t>Avance</w:t>
      </w:r>
      <w:bookmarkEnd w:id="6"/>
    </w:p>
    <w:p w14:paraId="78D50177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1EA63608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9908B4">
        <w:rPr>
          <w:rFonts w:cs="Arial"/>
          <w:sz w:val="24"/>
          <w:szCs w:val="24"/>
        </w:rPr>
      </w:r>
      <w:r w:rsidR="009908B4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9908B4">
        <w:rPr>
          <w:rFonts w:cs="Arial"/>
          <w:sz w:val="24"/>
          <w:szCs w:val="24"/>
        </w:rPr>
      </w:r>
      <w:r w:rsidR="009908B4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697397DC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1295D3A7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18E56365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3322D63C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5A818CA5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36FD6F68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33A7BDFA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452FE774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59CF197E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bookmarkStart w:id="7" w:name="_Toc220319837"/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  <w:bookmarkEnd w:id="7"/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62BCBE1B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1D422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3C0402A1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5B21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D9012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1B1A41FF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D606A8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CA5252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C4CDDB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59629BCB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36FF9184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057E3578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55D5FF21" w14:textId="77777777" w:rsidR="00D16BF8" w:rsidRPr="00A43C88" w:rsidRDefault="00D16BF8" w:rsidP="00BE6ADC">
      <w:pPr>
        <w:pStyle w:val="Titre1"/>
      </w:pPr>
      <w:bookmarkStart w:id="8" w:name="_Toc220319838"/>
      <w:r w:rsidRPr="00A43C88">
        <w:lastRenderedPageBreak/>
        <w:t xml:space="preserve">Signature du marché </w:t>
      </w:r>
      <w:r w:rsidR="0031425C">
        <w:t>en cas de groupement</w:t>
      </w:r>
      <w:bookmarkEnd w:id="8"/>
    </w:p>
    <w:p w14:paraId="0DA97A38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39C27908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74A9F4B4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371DA490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073EF5DE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156AF90D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908B4">
        <w:rPr>
          <w:rFonts w:ascii="Arial" w:hAnsi="Arial" w:cs="Arial"/>
        </w:rPr>
      </w:r>
      <w:r w:rsidR="009908B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908B4">
        <w:rPr>
          <w:rFonts w:ascii="Arial" w:hAnsi="Arial" w:cs="Arial"/>
        </w:rPr>
      </w:r>
      <w:r w:rsidR="009908B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43E1326D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1585D1C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25F8C906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5444BA74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908B4">
        <w:rPr>
          <w:rFonts w:ascii="Arial" w:hAnsi="Arial" w:cs="Arial"/>
        </w:rPr>
      </w:r>
      <w:r w:rsidR="009908B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908B4">
        <w:rPr>
          <w:rFonts w:ascii="Arial" w:hAnsi="Arial" w:cs="Arial"/>
        </w:rPr>
      </w:r>
      <w:r w:rsidR="009908B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6BB1D4B9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203A9C38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9908B4">
        <w:rPr>
          <w:rFonts w:ascii="Arial" w:hAnsi="Arial" w:cs="Arial"/>
        </w:rPr>
      </w:r>
      <w:r w:rsidR="009908B4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0387D01D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908B4">
        <w:rPr>
          <w:rFonts w:cs="Arial"/>
        </w:rPr>
      </w:r>
      <w:r w:rsidR="009908B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 le présent acte d’engagement en leur nom et pour leur compte, pour les représenter vis-à-vis de l’acheteur et pour coordonner l’ensemble des prestations ;</w:t>
      </w:r>
    </w:p>
    <w:p w14:paraId="0C478BC1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2FC92CD4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908B4">
        <w:rPr>
          <w:rFonts w:cs="Arial"/>
        </w:rPr>
      </w:r>
      <w:r w:rsidR="009908B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signer, en leur nom et pour leur compte, les modifications ultérieures du marché public ou de l’accord-cadre ;</w:t>
      </w:r>
    </w:p>
    <w:p w14:paraId="53C97FF4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743EA3A8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908B4">
        <w:rPr>
          <w:rFonts w:cs="Arial"/>
        </w:rPr>
      </w:r>
      <w:r w:rsidR="009908B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dans les conditions définies pa</w:t>
      </w:r>
      <w:r w:rsidR="00B365CF" w:rsidRPr="00A43C88">
        <w:rPr>
          <w:rFonts w:cs="Arial"/>
        </w:rPr>
        <w:t>r les pouvoirs joints en annexe.</w:t>
      </w:r>
    </w:p>
    <w:p w14:paraId="22195314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4094E13C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A9192C4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908B4">
        <w:rPr>
          <w:rFonts w:cs="Arial"/>
        </w:rPr>
      </w:r>
      <w:r w:rsidR="009908B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2DB8261F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0C9B4097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908B4">
        <w:rPr>
          <w:rFonts w:cs="Arial"/>
        </w:rPr>
      </w:r>
      <w:r w:rsidR="009908B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les représenter vis-à-vis de l’acheteur et pour coordonner l’ensemble des prestations ;</w:t>
      </w:r>
    </w:p>
    <w:p w14:paraId="3B09A5B7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908B4">
        <w:rPr>
          <w:rFonts w:cs="Arial"/>
        </w:rPr>
      </w:r>
      <w:r w:rsidR="009908B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signer, en leur nom et pour leur compte, les modifications ultérieures du marché ou de l’accord-cadre ;</w:t>
      </w:r>
    </w:p>
    <w:p w14:paraId="7C27348B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9908B4">
        <w:rPr>
          <w:rFonts w:cs="Arial"/>
        </w:rPr>
      </w:r>
      <w:r w:rsidR="009908B4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0717BB40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34773861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5CBAA892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9908B4">
        <w:rPr>
          <w:rFonts w:cs="Arial"/>
          <w:b/>
        </w:rPr>
      </w:r>
      <w:r w:rsidR="009908B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9908B4">
        <w:rPr>
          <w:rFonts w:cs="Arial"/>
          <w:b/>
        </w:rPr>
      </w:r>
      <w:r w:rsidR="009908B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7FE1BFE1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128B0896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7AD5210E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9908B4">
        <w:rPr>
          <w:rFonts w:cs="Arial"/>
          <w:b/>
        </w:rPr>
      </w:r>
      <w:r w:rsidR="009908B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9908B4">
        <w:rPr>
          <w:rFonts w:cs="Arial"/>
          <w:b/>
        </w:rPr>
      </w:r>
      <w:r w:rsidR="009908B4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5D6209A0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15181C90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590C8732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2FAD2FC8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B5C8F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590ABA28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47311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F012E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2080AD71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0EDEFB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8CF610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C8841A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52276DAA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8A9348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40F2B7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AC543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4DA6E8A0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9" w:name="_Toc220319839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r w:rsidR="00C969BB">
        <w:t>)</w:t>
      </w:r>
      <w:bookmarkEnd w:id="9"/>
    </w:p>
    <w:p w14:paraId="1737221C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392459CC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4295C7D8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0720700E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0277809D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3D8DAB00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7EE60008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589C2C5D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7A5ED68E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2359FF92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4EAE52CA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10AAE58E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073527B8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1D417AFD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7417F7C6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56896C27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7106EC81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31AC16FC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31FAA0C8" w14:textId="74966F76" w:rsidR="00983ECF" w:rsidRPr="00983ECF" w:rsidRDefault="00983ECF" w:rsidP="00983ECF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 w:rsidR="005D4445"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 w:rsidR="000A2A3B">
        <w:rPr>
          <w:rFonts w:cs="Arial"/>
          <w:bCs/>
          <w:sz w:val="20"/>
        </w:rPr>
        <w:t xml:space="preserve">27 </w:t>
      </w:r>
      <w:r w:rsidR="008C3870" w:rsidRPr="008C3870">
        <w:rPr>
          <w:rFonts w:cs="Arial"/>
          <w:bCs/>
          <w:sz w:val="20"/>
        </w:rPr>
        <w:t xml:space="preserve">novembre </w:t>
      </w:r>
      <w:r w:rsidR="000A2A3B" w:rsidRPr="008C3870">
        <w:rPr>
          <w:rFonts w:cs="Arial"/>
          <w:bCs/>
          <w:sz w:val="20"/>
        </w:rPr>
        <w:t>202</w:t>
      </w:r>
      <w:r w:rsidR="000A2A3B">
        <w:rPr>
          <w:rFonts w:cs="Arial"/>
          <w:bCs/>
          <w:sz w:val="20"/>
        </w:rPr>
        <w:t>4</w:t>
      </w:r>
      <w:r w:rsidR="000A2A3B" w:rsidRPr="008C3870">
        <w:rPr>
          <w:rFonts w:cs="Arial"/>
          <w:bCs/>
          <w:sz w:val="20"/>
        </w:rPr>
        <w:t xml:space="preserve"> </w:t>
      </w:r>
      <w:r w:rsidR="008C3870" w:rsidRPr="008C3870">
        <w:rPr>
          <w:rFonts w:cs="Arial"/>
          <w:bCs/>
          <w:sz w:val="20"/>
        </w:rPr>
        <w:t>(JORF</w:t>
      </w:r>
      <w:r w:rsidR="000A2A3B">
        <w:rPr>
          <w:rFonts w:cs="Arial"/>
          <w:bCs/>
          <w:sz w:val="20"/>
        </w:rPr>
        <w:t xml:space="preserve"> n°0281</w:t>
      </w:r>
      <w:r w:rsidR="008C3870" w:rsidRPr="008C3870">
        <w:rPr>
          <w:rFonts w:cs="Arial"/>
          <w:bCs/>
          <w:sz w:val="20"/>
        </w:rPr>
        <w:t xml:space="preserve"> du </w:t>
      </w:r>
      <w:r w:rsidR="000A2A3B">
        <w:rPr>
          <w:rFonts w:cs="Arial"/>
          <w:bCs/>
          <w:sz w:val="20"/>
        </w:rPr>
        <w:t>28</w:t>
      </w:r>
      <w:r w:rsidR="000A2A3B" w:rsidRPr="008C3870">
        <w:rPr>
          <w:rFonts w:cs="Arial"/>
          <w:bCs/>
          <w:sz w:val="20"/>
        </w:rPr>
        <w:t xml:space="preserve"> </w:t>
      </w:r>
      <w:r w:rsidR="008C3870" w:rsidRPr="008C3870">
        <w:rPr>
          <w:rFonts w:cs="Arial"/>
          <w:bCs/>
          <w:sz w:val="20"/>
        </w:rPr>
        <w:t>novembre 2021)</w:t>
      </w:r>
      <w:r w:rsidR="008C3870"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14:paraId="76F6ED52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79FB6CBB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3D872B35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0591720A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37D09EAF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59646A20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7C48438F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7B54C167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7D8C8161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124C54E9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15622D10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72677E0D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075B9E41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60D2DBE2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2"/>
      <w:headerReference w:type="first" r:id="rId13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23BAC" w14:textId="77777777" w:rsidR="009811D5" w:rsidRDefault="009811D5">
      <w:r>
        <w:separator/>
      </w:r>
    </w:p>
  </w:endnote>
  <w:endnote w:type="continuationSeparator" w:id="0">
    <w:p w14:paraId="53DC1333" w14:textId="77777777" w:rsidR="009811D5" w:rsidRDefault="0098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00D0EB63" w14:textId="77777777" w:rsidTr="001B7579">
      <w:tc>
        <w:tcPr>
          <w:tcW w:w="2586" w:type="dxa"/>
        </w:tcPr>
        <w:p w14:paraId="3734FF75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0738F5FD" w14:textId="5B2F2EC3" w:rsidR="00731878" w:rsidRPr="002C6F32" w:rsidRDefault="007C650D" w:rsidP="008E2615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MP 2</w:t>
          </w:r>
          <w:r w:rsidR="00B44A07">
            <w:rPr>
              <w:rFonts w:cs="Arial"/>
              <w:sz w:val="20"/>
            </w:rPr>
            <w:t>6-05</w:t>
          </w:r>
        </w:p>
      </w:tc>
      <w:tc>
        <w:tcPr>
          <w:tcW w:w="2268" w:type="dxa"/>
        </w:tcPr>
        <w:p w14:paraId="2F418D27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084907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084907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69E2DCC0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6"/>
      <w:gridCol w:w="3062"/>
      <w:gridCol w:w="3028"/>
    </w:tblGrid>
    <w:tr w:rsidR="00731878" w:rsidRPr="002C6F32" w14:paraId="6BA50A8F" w14:textId="77777777" w:rsidTr="0025599A">
      <w:tc>
        <w:tcPr>
          <w:tcW w:w="3212" w:type="dxa"/>
        </w:tcPr>
        <w:p w14:paraId="1ACB95BD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0F3C2B1C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124E9489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9811D5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3592F208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EE1F0" w14:textId="77777777" w:rsidR="009811D5" w:rsidRDefault="009811D5">
      <w:r>
        <w:separator/>
      </w:r>
    </w:p>
  </w:footnote>
  <w:footnote w:type="continuationSeparator" w:id="0">
    <w:p w14:paraId="3F960118" w14:textId="77777777" w:rsidR="009811D5" w:rsidRDefault="00981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8D4F0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0FF3BEAD" wp14:editId="14E6A727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BDF265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EFF1D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6FA72E66" wp14:editId="7BABF7D6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9E52" w14:textId="77777777"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0F4FC574" wp14:editId="0256BE99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4D67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4DAA3AF" wp14:editId="62C661F1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 w15:restartNumberingAfterBreak="0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 w15:restartNumberingAfterBreak="0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 w15:restartNumberingAfterBreak="0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 w15:restartNumberingAfterBreak="0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 w15:restartNumberingAfterBreak="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 w15:restartNumberingAfterBreak="0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 w15:restartNumberingAfterBreak="0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 w15:restartNumberingAfterBreak="0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 w15:restartNumberingAfterBreak="0">
    <w:nsid w:val="504A5C27"/>
    <w:multiLevelType w:val="hybridMultilevel"/>
    <w:tmpl w:val="1C20673E"/>
    <w:lvl w:ilvl="0" w:tplc="0CDA872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2D690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501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E3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AA3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F6A7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E885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EC3D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7694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2" w15:restartNumberingAfterBreak="0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3" w15:restartNumberingAfterBreak="0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4" w15:restartNumberingAfterBreak="0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5" w15:restartNumberingAfterBreak="0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7" w15:restartNumberingAfterBreak="0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9" w15:restartNumberingAfterBreak="0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30" w15:restartNumberingAfterBreak="0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2" w15:restartNumberingAfterBreak="0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 w16cid:durableId="212010025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427506637">
    <w:abstractNumId w:val="31"/>
  </w:num>
  <w:num w:numId="3" w16cid:durableId="1363363661">
    <w:abstractNumId w:val="18"/>
  </w:num>
  <w:num w:numId="4" w16cid:durableId="1736902266">
    <w:abstractNumId w:val="24"/>
  </w:num>
  <w:num w:numId="5" w16cid:durableId="1424568414">
    <w:abstractNumId w:val="13"/>
  </w:num>
  <w:num w:numId="6" w16cid:durableId="1076785684">
    <w:abstractNumId w:val="16"/>
  </w:num>
  <w:num w:numId="7" w16cid:durableId="1639650846">
    <w:abstractNumId w:val="19"/>
  </w:num>
  <w:num w:numId="8" w16cid:durableId="315885713">
    <w:abstractNumId w:val="4"/>
  </w:num>
  <w:num w:numId="9" w16cid:durableId="1483809738">
    <w:abstractNumId w:val="22"/>
  </w:num>
  <w:num w:numId="10" w16cid:durableId="1580603400">
    <w:abstractNumId w:val="8"/>
  </w:num>
  <w:num w:numId="11" w16cid:durableId="670332210">
    <w:abstractNumId w:val="12"/>
  </w:num>
  <w:num w:numId="12" w16cid:durableId="1789350087">
    <w:abstractNumId w:val="11"/>
  </w:num>
  <w:num w:numId="13" w16cid:durableId="718285720">
    <w:abstractNumId w:val="6"/>
  </w:num>
  <w:num w:numId="14" w16cid:durableId="1930038054">
    <w:abstractNumId w:val="28"/>
  </w:num>
  <w:num w:numId="15" w16cid:durableId="601954995">
    <w:abstractNumId w:val="17"/>
  </w:num>
  <w:num w:numId="16" w16cid:durableId="943538189">
    <w:abstractNumId w:val="14"/>
  </w:num>
  <w:num w:numId="17" w16cid:durableId="810054830">
    <w:abstractNumId w:val="32"/>
  </w:num>
  <w:num w:numId="18" w16cid:durableId="1449546186">
    <w:abstractNumId w:val="9"/>
  </w:num>
  <w:num w:numId="19" w16cid:durableId="898202515">
    <w:abstractNumId w:val="29"/>
  </w:num>
  <w:num w:numId="20" w16cid:durableId="422996471">
    <w:abstractNumId w:val="26"/>
  </w:num>
  <w:num w:numId="21" w16cid:durableId="75443489">
    <w:abstractNumId w:val="7"/>
  </w:num>
  <w:num w:numId="22" w16cid:durableId="429668110">
    <w:abstractNumId w:val="23"/>
  </w:num>
  <w:num w:numId="23" w16cid:durableId="2058356996">
    <w:abstractNumId w:val="21"/>
  </w:num>
  <w:num w:numId="24" w16cid:durableId="872810621">
    <w:abstractNumId w:val="10"/>
  </w:num>
  <w:num w:numId="25" w16cid:durableId="1235429975">
    <w:abstractNumId w:val="25"/>
  </w:num>
  <w:num w:numId="26" w16cid:durableId="337119935">
    <w:abstractNumId w:val="2"/>
  </w:num>
  <w:num w:numId="27" w16cid:durableId="676034713">
    <w:abstractNumId w:val="1"/>
  </w:num>
  <w:num w:numId="28" w16cid:durableId="372467130">
    <w:abstractNumId w:val="3"/>
  </w:num>
  <w:num w:numId="29" w16cid:durableId="1069763855">
    <w:abstractNumId w:val="27"/>
  </w:num>
  <w:num w:numId="30" w16cid:durableId="1460107467">
    <w:abstractNumId w:val="15"/>
  </w:num>
  <w:num w:numId="31" w16cid:durableId="192768197">
    <w:abstractNumId w:val="30"/>
  </w:num>
  <w:num w:numId="32" w16cid:durableId="1046032177">
    <w:abstractNumId w:val="5"/>
  </w:num>
  <w:num w:numId="33" w16cid:durableId="177012911">
    <w:abstractNumId w:val="5"/>
  </w:num>
  <w:num w:numId="34" w16cid:durableId="15715756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D5"/>
    <w:rsid w:val="00001D24"/>
    <w:rsid w:val="00010278"/>
    <w:rsid w:val="000129D4"/>
    <w:rsid w:val="0003316B"/>
    <w:rsid w:val="000333D0"/>
    <w:rsid w:val="00036602"/>
    <w:rsid w:val="00047668"/>
    <w:rsid w:val="00084907"/>
    <w:rsid w:val="000A2A3B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330CD"/>
    <w:rsid w:val="001431D1"/>
    <w:rsid w:val="00152AC3"/>
    <w:rsid w:val="00157391"/>
    <w:rsid w:val="001655F4"/>
    <w:rsid w:val="001725CC"/>
    <w:rsid w:val="001728C1"/>
    <w:rsid w:val="001756D7"/>
    <w:rsid w:val="00185D07"/>
    <w:rsid w:val="0018746C"/>
    <w:rsid w:val="00195FCC"/>
    <w:rsid w:val="001A5489"/>
    <w:rsid w:val="001B099A"/>
    <w:rsid w:val="001B2324"/>
    <w:rsid w:val="001B7375"/>
    <w:rsid w:val="001B7579"/>
    <w:rsid w:val="001C48E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3047F3"/>
    <w:rsid w:val="00311939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3973"/>
    <w:rsid w:val="00404507"/>
    <w:rsid w:val="00411DD0"/>
    <w:rsid w:val="00423F6B"/>
    <w:rsid w:val="0043416B"/>
    <w:rsid w:val="00450583"/>
    <w:rsid w:val="00452C7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12D6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5371"/>
    <w:rsid w:val="005A6D6A"/>
    <w:rsid w:val="005B32FF"/>
    <w:rsid w:val="005D4445"/>
    <w:rsid w:val="005E075C"/>
    <w:rsid w:val="005E7148"/>
    <w:rsid w:val="005F470E"/>
    <w:rsid w:val="00600AD3"/>
    <w:rsid w:val="006160A6"/>
    <w:rsid w:val="006163B1"/>
    <w:rsid w:val="006227B5"/>
    <w:rsid w:val="00625928"/>
    <w:rsid w:val="00660C2A"/>
    <w:rsid w:val="0066432B"/>
    <w:rsid w:val="00664672"/>
    <w:rsid w:val="00675A1A"/>
    <w:rsid w:val="00675C24"/>
    <w:rsid w:val="0067604C"/>
    <w:rsid w:val="006A2D72"/>
    <w:rsid w:val="006A317C"/>
    <w:rsid w:val="006A56F7"/>
    <w:rsid w:val="006B6BD6"/>
    <w:rsid w:val="006C38CB"/>
    <w:rsid w:val="006C3B28"/>
    <w:rsid w:val="006D50C1"/>
    <w:rsid w:val="006F38E2"/>
    <w:rsid w:val="006F53E2"/>
    <w:rsid w:val="00710B37"/>
    <w:rsid w:val="0071244F"/>
    <w:rsid w:val="00717458"/>
    <w:rsid w:val="007316C1"/>
    <w:rsid w:val="00731878"/>
    <w:rsid w:val="00735770"/>
    <w:rsid w:val="0075268C"/>
    <w:rsid w:val="0076637A"/>
    <w:rsid w:val="00786CC0"/>
    <w:rsid w:val="007B3887"/>
    <w:rsid w:val="007B60F5"/>
    <w:rsid w:val="007B7BA2"/>
    <w:rsid w:val="007C3476"/>
    <w:rsid w:val="007C650D"/>
    <w:rsid w:val="007C7EEC"/>
    <w:rsid w:val="00806BF9"/>
    <w:rsid w:val="008133E4"/>
    <w:rsid w:val="00814E7F"/>
    <w:rsid w:val="0082048C"/>
    <w:rsid w:val="00820784"/>
    <w:rsid w:val="008239E4"/>
    <w:rsid w:val="0084394B"/>
    <w:rsid w:val="008506A6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2B21"/>
    <w:rsid w:val="008D43EF"/>
    <w:rsid w:val="008D54A1"/>
    <w:rsid w:val="008E2615"/>
    <w:rsid w:val="008F391F"/>
    <w:rsid w:val="008F4221"/>
    <w:rsid w:val="00912EA4"/>
    <w:rsid w:val="00914154"/>
    <w:rsid w:val="009236C9"/>
    <w:rsid w:val="009512AF"/>
    <w:rsid w:val="00955144"/>
    <w:rsid w:val="009557CF"/>
    <w:rsid w:val="00962D19"/>
    <w:rsid w:val="009659E7"/>
    <w:rsid w:val="009674C6"/>
    <w:rsid w:val="0097057C"/>
    <w:rsid w:val="009716B0"/>
    <w:rsid w:val="009811D5"/>
    <w:rsid w:val="009814AC"/>
    <w:rsid w:val="00983ECF"/>
    <w:rsid w:val="00985701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4239"/>
    <w:rsid w:val="00B25E20"/>
    <w:rsid w:val="00B347C1"/>
    <w:rsid w:val="00B3651D"/>
    <w:rsid w:val="00B365CF"/>
    <w:rsid w:val="00B44A07"/>
    <w:rsid w:val="00B509FA"/>
    <w:rsid w:val="00B707D4"/>
    <w:rsid w:val="00B72D75"/>
    <w:rsid w:val="00B806DC"/>
    <w:rsid w:val="00B8270B"/>
    <w:rsid w:val="00B94635"/>
    <w:rsid w:val="00B95D11"/>
    <w:rsid w:val="00B96413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7228"/>
    <w:rsid w:val="00C35D98"/>
    <w:rsid w:val="00C442EB"/>
    <w:rsid w:val="00C4498D"/>
    <w:rsid w:val="00C46590"/>
    <w:rsid w:val="00C50518"/>
    <w:rsid w:val="00C54916"/>
    <w:rsid w:val="00C569B3"/>
    <w:rsid w:val="00C74911"/>
    <w:rsid w:val="00C86271"/>
    <w:rsid w:val="00C969BB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5DF1"/>
    <w:rsid w:val="00D10571"/>
    <w:rsid w:val="00D15FCB"/>
    <w:rsid w:val="00D16BF8"/>
    <w:rsid w:val="00D3399B"/>
    <w:rsid w:val="00D41C62"/>
    <w:rsid w:val="00D4430F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39BF"/>
    <w:rsid w:val="00DC5F64"/>
    <w:rsid w:val="00DC6B39"/>
    <w:rsid w:val="00DE14D3"/>
    <w:rsid w:val="00DE4DE1"/>
    <w:rsid w:val="00DF2971"/>
    <w:rsid w:val="00E01CDA"/>
    <w:rsid w:val="00E07654"/>
    <w:rsid w:val="00E107E1"/>
    <w:rsid w:val="00E14A13"/>
    <w:rsid w:val="00E40A96"/>
    <w:rsid w:val="00E41C39"/>
    <w:rsid w:val="00E44945"/>
    <w:rsid w:val="00E5066F"/>
    <w:rsid w:val="00E63F97"/>
    <w:rsid w:val="00E722AE"/>
    <w:rsid w:val="00E84F50"/>
    <w:rsid w:val="00E96FDD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60302"/>
    <w:rsid w:val="00F73035"/>
    <w:rsid w:val="00F809E9"/>
    <w:rsid w:val="00F80D54"/>
    <w:rsid w:val="00F83241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55B9611"/>
  <w15:docId w15:val="{2F000E5D-3AFA-4779-839E-074A602E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iPriority w:val="99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  <w:style w:type="character" w:customStyle="1" w:styleId="ParagraphedelisteCar">
    <w:name w:val="Paragraphe de liste Car"/>
    <w:aliases w:val="ou Car"/>
    <w:link w:val="Paragraphedeliste"/>
    <w:uiPriority w:val="34"/>
    <w:qFormat/>
    <w:rsid w:val="007C650D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34DB-35B4-4772-A1F3-46EBC7C2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1445</Words>
  <Characters>9010</Characters>
  <Application>Microsoft Office Word</Application>
  <DocSecurity>0</DocSecurity>
  <Lines>75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Kevin RICHARD</cp:lastModifiedBy>
  <cp:revision>2</cp:revision>
  <cp:lastPrinted>2019-04-09T08:00:00Z</cp:lastPrinted>
  <dcterms:created xsi:type="dcterms:W3CDTF">2026-01-26T10:38:00Z</dcterms:created>
  <dcterms:modified xsi:type="dcterms:W3CDTF">2026-01-26T10:38:00Z</dcterms:modified>
</cp:coreProperties>
</file>